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69" w:rsidRPr="00A775CC" w:rsidRDefault="00F72C69" w:rsidP="00A775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b/>
          <w:bCs/>
          <w:sz w:val="28"/>
          <w:szCs w:val="28"/>
          <w:lang w:val="en-US"/>
        </w:rPr>
        <w:t>Unemployment. Types of Unemployment</w:t>
      </w:r>
    </w:p>
    <w:p w:rsidR="00F72C69" w:rsidRPr="00A775CC" w:rsidRDefault="00F72C69" w:rsidP="00A775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Unemployment is the number of adult workers who are not employed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are seeking jobs. To be classified as unemployed, a person must be able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willing to work, be actively seeking work, and be without a job. Everyone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who fits this description is unemployed. The labour force is the total number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of employed and unemployed workers. The unemployment rate is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expressed as a percentage of the labour force.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The unemployment rate is determined by three different types of unemployment: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frictional, structural, and cyclical. Understanding these conceptual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categories of unemployment aids in understanding and formulating policies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ease the burden of unemployment. In fact, each type of unemployment requires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a different policy prescription to reduce it.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For some unemployed workers, the absence of a job is only temporary.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any given time, some people with marketable skills are fired, and others voluntarily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quit jobs to accept or look for new ones. And there are always young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people who leave school and search for their first job. Workers in industries,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such as construction, experiencing short periods of unemployment between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projects and temporary layoffs are common. Other workers are seasonally unemployed.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For example, ski resort workers will be employed in the winter but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not in the summer, and certain crops are harvested “in season.” Because jobs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requiring their skills are available once the unemployed and the job vacancies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are matched, such workers are considered “between jobs.” This type of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is called frictional unemployment, and it is not of great concern.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The fact that job market information is imperfect influences frictional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in the economy. Because it takes time to search for the information required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to match employer and employees, some workers will always be frictionally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unemployed. Frictional unemployment is therefore a normal condition in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economic system permitting freedom of job choice. Improved methods of distributing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job information through job listings on the Internet can help unemployed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workers find jobs more quickly and reduce frictional unemployment.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Unlike frictional unemployment, structural unemployment is not a short-term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situation. Instead, it is long-term, or possibly permanent unemployment resulting  from the non-existence of jobs for unemployed workers. Structural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is unemployment caused by a mismatch of the skills of workers out of work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the skills required for existing job opportunities. Note that changing jobs and lack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of job information are not problems for frictionally unemployed workers. While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frictionally unemployed workers have marketable skills, structurally unemployed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workers require additional education or retraining. Changes in the structure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economy create the following three causes of structural unemployment.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First, workers might face joblessness because they lack the education or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job-related skills to perform available jobs. This type of structural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particularly affects teenagers and minority groups, but other groups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workers can be affected as well.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Second, the consuming public may decide to increase the demand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Mazda RX-7s and decrease the demand for Chevrolet corvettes. This shift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demand would cause U.S. auto workers who lose their jobs and find jobs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another idustry in another location.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Third, implementation of the latest technology may also increase the pool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structural unemployment in a particular industry and region. For example, the U.S.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textile industry, located primarily in the South, can fight less expensive foreign textile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imports by installing modern machinery.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Cyclical unemployment is directly attributable to the lack of jobs caused by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business cycle. Cyclical unemployment is unemployment caused by the lack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jobs during a recession. When real GDP falls, companies close, jobs disappear,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workers scramble for fewer available jobs. Similar to the game of musical chairs,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there are not enough chairs (jobs) for the number of players (workers) in the game.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Because both frictional and structural unemployment are present in good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and bad times, full employment does not mean “zero percent unemployment.”</w:t>
      </w:r>
    </w:p>
    <w:p w:rsidR="00F72C69" w:rsidRPr="00A775CC" w:rsidRDefault="00F72C69" w:rsidP="002230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5CC">
        <w:rPr>
          <w:rFonts w:ascii="Times New Roman" w:hAnsi="Times New Roman" w:cs="Times New Roman"/>
          <w:sz w:val="28"/>
          <w:szCs w:val="28"/>
          <w:lang w:val="en-US"/>
        </w:rPr>
        <w:t>Full employment is the situation in which an economy operates at an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rate equal to the sum of the frictional and structural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rates. Full employment therefore is the rate of unemployment that exists without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5CC">
        <w:rPr>
          <w:rFonts w:ascii="Times New Roman" w:hAnsi="Times New Roman" w:cs="Times New Roman"/>
          <w:sz w:val="28"/>
          <w:szCs w:val="28"/>
          <w:lang w:val="en-US"/>
        </w:rPr>
        <w:t>cyclical unemployment.</w:t>
      </w:r>
    </w:p>
    <w:sectPr w:rsidR="00F72C69" w:rsidRPr="00A775CC" w:rsidSect="00A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5CC"/>
    <w:rsid w:val="002230F8"/>
    <w:rsid w:val="002E4B7C"/>
    <w:rsid w:val="00363FD8"/>
    <w:rsid w:val="00365476"/>
    <w:rsid w:val="003729A4"/>
    <w:rsid w:val="00403B18"/>
    <w:rsid w:val="00480235"/>
    <w:rsid w:val="004F0987"/>
    <w:rsid w:val="00773E30"/>
    <w:rsid w:val="009D7BDD"/>
    <w:rsid w:val="009E7301"/>
    <w:rsid w:val="00A32E05"/>
    <w:rsid w:val="00A469B6"/>
    <w:rsid w:val="00A775CC"/>
    <w:rsid w:val="00C859BF"/>
    <w:rsid w:val="00CC3C65"/>
    <w:rsid w:val="00E4029E"/>
    <w:rsid w:val="00E77AC3"/>
    <w:rsid w:val="00F7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457B8-4BEC-475A-9DFB-0438240D83BA}"/>
</file>

<file path=customXml/itemProps2.xml><?xml version="1.0" encoding="utf-8"?>
<ds:datastoreItem xmlns:ds="http://schemas.openxmlformats.org/officeDocument/2006/customXml" ds:itemID="{5480F189-CE44-4877-9198-3F6544F560DE}"/>
</file>

<file path=customXml/itemProps3.xml><?xml version="1.0" encoding="utf-8"?>
<ds:datastoreItem xmlns:ds="http://schemas.openxmlformats.org/officeDocument/2006/customXml" ds:itemID="{F11AAEBF-CB9B-4B07-A083-CC4ABE170E0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671</Words>
  <Characters>3827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Hrum</cp:lastModifiedBy>
  <cp:revision>3</cp:revision>
  <dcterms:created xsi:type="dcterms:W3CDTF">2020-03-24T18:57:00Z</dcterms:created>
  <dcterms:modified xsi:type="dcterms:W3CDTF">2020-05-11T13:39:00Z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